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6B3670">
      <w:pPr>
        <w:spacing w:line="560" w:lineRule="exact"/>
        <w:jc w:val="left"/>
        <w:rPr>
          <w:rFonts w:hint="eastAsia" w:ascii="黑体" w:hAnsi="黑体" w:eastAsia="黑体"/>
          <w:sz w:val="32"/>
          <w:szCs w:val="32"/>
          <w:lang w:eastAsia="zh-CN"/>
        </w:rPr>
      </w:pPr>
      <w:bookmarkStart w:id="0" w:name="_GoBack"/>
      <w:bookmarkEnd w:id="0"/>
      <w:r>
        <w:rPr>
          <w:rFonts w:hint="eastAsia" w:ascii="黑体" w:hAnsi="黑体" w:eastAsia="黑体"/>
          <w:sz w:val="32"/>
          <w:szCs w:val="32"/>
        </w:rPr>
        <w:t>附件</w:t>
      </w:r>
      <w:r>
        <w:rPr>
          <w:rFonts w:hint="eastAsia" w:ascii="黑体" w:hAnsi="黑体" w:eastAsia="黑体"/>
          <w:sz w:val="32"/>
          <w:szCs w:val="32"/>
          <w:lang w:val="en-US" w:eastAsia="zh-CN"/>
        </w:rPr>
        <w:t>4</w:t>
      </w:r>
    </w:p>
    <w:p w14:paraId="3277234A">
      <w:pPr>
        <w:spacing w:line="560" w:lineRule="exact"/>
        <w:jc w:val="left"/>
        <w:rPr>
          <w:rFonts w:ascii="黑体" w:hAnsi="黑体" w:eastAsia="黑体"/>
          <w:sz w:val="32"/>
          <w:szCs w:val="32"/>
        </w:rPr>
      </w:pPr>
    </w:p>
    <w:p w14:paraId="6711A941">
      <w:pPr>
        <w:spacing w:line="560" w:lineRule="exact"/>
        <w:jc w:val="center"/>
        <w:rPr>
          <w:rFonts w:hint="eastAsia" w:ascii="方正小标宋简体" w:eastAsia="方正小标宋简体"/>
          <w:b/>
          <w:sz w:val="44"/>
          <w:szCs w:val="44"/>
        </w:rPr>
      </w:pPr>
      <w:r>
        <w:rPr>
          <w:rFonts w:hint="eastAsia" w:ascii="方正小标宋简体" w:eastAsia="方正小标宋简体"/>
          <w:b/>
          <w:sz w:val="44"/>
          <w:szCs w:val="44"/>
        </w:rPr>
        <w:t>“双百工程”项目评审标准（参考）</w:t>
      </w:r>
    </w:p>
    <w:p w14:paraId="2291D2B6">
      <w:pPr>
        <w:spacing w:line="560" w:lineRule="exact"/>
        <w:rPr>
          <w:rFonts w:ascii="方正小标宋简体" w:eastAsia="方正小标宋简体"/>
          <w:b/>
          <w:sz w:val="44"/>
          <w:szCs w:val="44"/>
        </w:rPr>
      </w:pPr>
    </w:p>
    <w:p w14:paraId="037A9F2C">
      <w:pPr>
        <w:widowControl/>
        <w:adjustRightInd w:val="0"/>
        <w:snapToGrid w:val="0"/>
        <w:spacing w:line="560" w:lineRule="exact"/>
        <w:ind w:firstLine="640" w:firstLineChars="200"/>
        <w:rPr>
          <w:rFonts w:ascii="黑体" w:hAnsi="黑体" w:eastAsia="黑体" w:cs="Tahoma"/>
          <w:bCs/>
          <w:sz w:val="32"/>
          <w:szCs w:val="32"/>
        </w:rPr>
      </w:pPr>
      <w:r>
        <w:rPr>
          <w:rFonts w:hint="eastAsia" w:ascii="黑体" w:hAnsi="黑体" w:eastAsia="黑体" w:cs="Tahoma"/>
          <w:bCs/>
          <w:sz w:val="32"/>
          <w:szCs w:val="32"/>
        </w:rPr>
        <w:t>一、学术科技类项目</w:t>
      </w:r>
    </w:p>
    <w:p w14:paraId="5CA90FE2">
      <w:pPr>
        <w:spacing w:line="560" w:lineRule="exact"/>
        <w:ind w:firstLine="640" w:firstLineChars="200"/>
        <w:jc w:val="left"/>
        <w:rPr>
          <w:rFonts w:ascii="仿宋_GB2312" w:eastAsia="仿宋_GB2312" w:cs="仿宋" w:hAnsiTheme="majorEastAsia"/>
          <w:sz w:val="32"/>
          <w:szCs w:val="32"/>
        </w:rPr>
      </w:pPr>
      <w:r>
        <w:rPr>
          <w:rFonts w:hint="eastAsia" w:ascii="仿宋_GB2312" w:eastAsia="仿宋_GB2312" w:cs="仿宋" w:hAnsiTheme="majorEastAsia"/>
          <w:sz w:val="32"/>
          <w:szCs w:val="32"/>
        </w:rPr>
        <w:t>评审过程中综合考虑作品的科学性、 先进性、 现实意义等方面因素。 其中, 自然科学类学术论文侧重考核基础学科学术探索的前沿性和学术性,</w:t>
      </w:r>
      <w:r>
        <w:rPr>
          <w:rFonts w:hint="eastAsia" w:ascii="仿宋_GB2312" w:eastAsia="仿宋_GB2312" w:cs="仿宋" w:hAnsiTheme="majorEastAsia"/>
          <w:sz w:val="32"/>
          <w:szCs w:val="32"/>
          <w:lang w:eastAsia="zh-CN"/>
        </w:rPr>
        <w:t>；</w:t>
      </w:r>
      <w:r>
        <w:rPr>
          <w:rFonts w:hint="eastAsia" w:ascii="仿宋_GB2312" w:eastAsia="仿宋_GB2312" w:cs="仿宋" w:hAnsiTheme="majorEastAsia"/>
          <w:sz w:val="32"/>
          <w:szCs w:val="32"/>
        </w:rPr>
        <w:t>哲学社会科学类社会调查报告</w:t>
      </w:r>
      <w:r>
        <w:rPr>
          <w:rFonts w:hint="eastAsia" w:ascii="仿宋_GB2312" w:eastAsia="仿宋_GB2312" w:cs="仿宋" w:hAnsiTheme="majorEastAsia"/>
          <w:sz w:val="32"/>
          <w:szCs w:val="32"/>
          <w:lang w:eastAsia="zh-CN"/>
        </w:rPr>
        <w:t>坚持实践转化的评审导向，重点关注立项项目与其他社会实践工作衔接结合的情况；</w:t>
      </w:r>
      <w:r>
        <w:rPr>
          <w:rFonts w:hint="eastAsia" w:ascii="仿宋_GB2312" w:eastAsia="仿宋_GB2312" w:cs="仿宋" w:hAnsiTheme="majorEastAsia"/>
          <w:sz w:val="32"/>
          <w:szCs w:val="32"/>
        </w:rPr>
        <w:t>科技发明制作侧重考核作品的应用价值和转化前景。</w:t>
      </w:r>
    </w:p>
    <w:p w14:paraId="2D8CDE47">
      <w:pPr>
        <w:widowControl/>
        <w:numPr>
          <w:ilvl w:val="0"/>
          <w:numId w:val="1"/>
        </w:numPr>
        <w:adjustRightInd w:val="0"/>
        <w:snapToGrid w:val="0"/>
        <w:spacing w:line="560" w:lineRule="exact"/>
        <w:ind w:firstLine="640" w:firstLineChars="200"/>
        <w:rPr>
          <w:rFonts w:hint="eastAsia" w:ascii="黑体" w:hAnsi="黑体" w:eastAsia="黑体" w:cs="Tahoma"/>
          <w:bCs/>
          <w:sz w:val="32"/>
          <w:szCs w:val="32"/>
        </w:rPr>
      </w:pPr>
      <w:r>
        <w:rPr>
          <w:rFonts w:hint="eastAsia" w:ascii="黑体" w:hAnsi="黑体" w:eastAsia="黑体" w:cs="Tahoma"/>
          <w:bCs/>
          <w:sz w:val="32"/>
          <w:szCs w:val="32"/>
        </w:rPr>
        <w:t>创业类项目</w:t>
      </w:r>
    </w:p>
    <w:p w14:paraId="30C15EE8">
      <w:pPr>
        <w:widowControl/>
        <w:numPr>
          <w:ilvl w:val="0"/>
          <w:numId w:val="0"/>
        </w:numPr>
        <w:adjustRightInd w:val="0"/>
        <w:snapToGrid w:val="0"/>
        <w:spacing w:line="560" w:lineRule="exact"/>
        <w:rPr>
          <w:rFonts w:hint="eastAsia" w:ascii="黑体" w:hAnsi="黑体" w:eastAsia="黑体" w:cs="Tahoma"/>
          <w:bCs/>
          <w:sz w:val="32"/>
          <w:szCs w:val="32"/>
          <w:lang w:val="en-US" w:eastAsia="zh-CN"/>
        </w:rPr>
      </w:pPr>
      <w:r>
        <w:rPr>
          <w:rFonts w:hint="eastAsia" w:ascii="黑体" w:hAnsi="黑体" w:eastAsia="黑体" w:cs="Tahoma"/>
          <w:bCs/>
          <w:sz w:val="32"/>
          <w:szCs w:val="32"/>
          <w:lang w:val="en-US" w:eastAsia="zh-CN"/>
        </w:rPr>
        <w:t xml:space="preserve">    </w:t>
      </w:r>
      <w:r>
        <w:rPr>
          <w:rFonts w:hint="eastAsia" w:ascii="方正楷体_GBK" w:hAnsi="方正楷体_GBK" w:eastAsia="方正楷体_GBK" w:cs="方正楷体_GBK"/>
          <w:bCs/>
          <w:sz w:val="32"/>
          <w:szCs w:val="32"/>
          <w:lang w:val="en-US" w:eastAsia="zh-CN"/>
        </w:rPr>
        <w:t>(一）创业计划项目</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6"/>
        <w:gridCol w:w="8441"/>
        <w:gridCol w:w="663"/>
      </w:tblGrid>
      <w:tr w14:paraId="5E2B1182">
        <w:tc>
          <w:tcPr>
            <w:tcW w:w="484" w:type="pct"/>
            <w:vAlign w:val="center"/>
          </w:tcPr>
          <w:p w14:paraId="4E947857">
            <w:pPr>
              <w:jc w:val="center"/>
              <w:rPr>
                <w:rFonts w:hint="eastAsia" w:ascii="黑体" w:hAnsi="黑体" w:eastAsia="黑体" w:cs="仿宋_GB2312"/>
                <w:bCs/>
                <w:sz w:val="24"/>
                <w:szCs w:val="24"/>
              </w:rPr>
            </w:pPr>
            <w:r>
              <w:rPr>
                <w:rFonts w:hint="eastAsia" w:ascii="黑体" w:hAnsi="黑体" w:eastAsia="黑体" w:cs="仿宋_GB2312"/>
                <w:bCs/>
                <w:sz w:val="24"/>
                <w:szCs w:val="24"/>
              </w:rPr>
              <w:t>评审</w:t>
            </w:r>
          </w:p>
          <w:p w14:paraId="5023F42D">
            <w:pPr>
              <w:jc w:val="center"/>
              <w:rPr>
                <w:rFonts w:ascii="黑体" w:hAnsi="黑体" w:eastAsia="黑体" w:cs="仿宋_GB2312"/>
                <w:bCs/>
                <w:sz w:val="24"/>
                <w:szCs w:val="24"/>
              </w:rPr>
            </w:pPr>
            <w:r>
              <w:rPr>
                <w:rFonts w:hint="eastAsia" w:ascii="黑体" w:hAnsi="黑体" w:eastAsia="黑体" w:cs="仿宋_GB2312"/>
                <w:bCs/>
                <w:sz w:val="24"/>
                <w:szCs w:val="24"/>
              </w:rPr>
              <w:t>要点</w:t>
            </w:r>
          </w:p>
        </w:tc>
        <w:tc>
          <w:tcPr>
            <w:tcW w:w="4186" w:type="pct"/>
            <w:vAlign w:val="center"/>
          </w:tcPr>
          <w:p w14:paraId="5F501524">
            <w:pPr>
              <w:jc w:val="center"/>
              <w:rPr>
                <w:rFonts w:ascii="黑体" w:hAnsi="黑体" w:eastAsia="黑体" w:cs="仿宋_GB2312"/>
                <w:bCs/>
                <w:sz w:val="24"/>
                <w:szCs w:val="24"/>
              </w:rPr>
            </w:pPr>
            <w:r>
              <w:rPr>
                <w:rFonts w:hint="eastAsia" w:ascii="黑体" w:hAnsi="黑体" w:eastAsia="黑体" w:cs="仿宋_GB2312"/>
                <w:bCs/>
                <w:sz w:val="24"/>
                <w:szCs w:val="24"/>
              </w:rPr>
              <w:t>评审内容</w:t>
            </w:r>
          </w:p>
        </w:tc>
        <w:tc>
          <w:tcPr>
            <w:tcW w:w="329" w:type="pct"/>
            <w:vAlign w:val="center"/>
          </w:tcPr>
          <w:p w14:paraId="77C83CF4">
            <w:pPr>
              <w:jc w:val="center"/>
              <w:rPr>
                <w:rFonts w:ascii="黑体" w:hAnsi="黑体" w:eastAsia="黑体" w:cs="仿宋_GB2312"/>
                <w:bCs/>
                <w:sz w:val="24"/>
                <w:szCs w:val="24"/>
              </w:rPr>
            </w:pPr>
            <w:r>
              <w:rPr>
                <w:rFonts w:hint="eastAsia" w:ascii="黑体" w:hAnsi="黑体" w:eastAsia="黑体" w:cs="仿宋_GB2312"/>
                <w:bCs/>
                <w:sz w:val="24"/>
                <w:szCs w:val="24"/>
              </w:rPr>
              <w:t>分值</w:t>
            </w:r>
          </w:p>
        </w:tc>
      </w:tr>
      <w:tr w14:paraId="3327F4A8">
        <w:trPr>
          <w:trHeight w:val="4174" w:hRule="atLeast"/>
        </w:trPr>
        <w:tc>
          <w:tcPr>
            <w:tcW w:w="484" w:type="pct"/>
            <w:vAlign w:val="center"/>
          </w:tcPr>
          <w:p w14:paraId="26E69741">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教育</w:t>
            </w:r>
          </w:p>
          <w:p w14:paraId="63AEF8B6">
            <w:pPr>
              <w:jc w:val="center"/>
              <w:rPr>
                <w:rFonts w:ascii="仿宋_GB2312" w:hAnsi="仿宋_GB2312" w:eastAsia="仿宋_GB2312" w:cs="仿宋_GB2312"/>
                <w:bCs/>
                <w:sz w:val="24"/>
                <w:szCs w:val="24"/>
              </w:rPr>
            </w:pPr>
            <w:r>
              <w:rPr>
                <w:rFonts w:hint="eastAsia" w:ascii="仿宋_GB2312" w:hAnsi="仿宋_GB2312" w:eastAsia="仿宋_GB2312" w:cs="仿宋_GB2312"/>
                <w:sz w:val="24"/>
                <w:szCs w:val="24"/>
              </w:rPr>
              <w:t>维度</w:t>
            </w:r>
          </w:p>
        </w:tc>
        <w:tc>
          <w:tcPr>
            <w:tcW w:w="4186" w:type="pct"/>
            <w:vAlign w:val="center"/>
          </w:tcPr>
          <w:p w14:paraId="49CD37B3">
            <w:pPr>
              <w:spacing w:beforeLines="5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项目应弘扬正确的价值观，体现家国情怀，恪守伦理规范，有助于培育创新创业精神。</w:t>
            </w:r>
          </w:p>
          <w:p w14:paraId="3245C866">
            <w:pPr>
              <w:jc w:val="left"/>
              <w:rPr>
                <w:rFonts w:ascii="仿宋_GB2312" w:hAnsi="仿宋_GB2312" w:eastAsia="仿宋_GB2312" w:cs="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.项目符合将专业知识与商业知识有效结合并转化为商业价值或社会价值的创新创业基本过程和基本逻辑，展现创新创业教育对创业者基本素养和认知的塑造力。</w:t>
            </w:r>
          </w:p>
          <w:p w14:paraId="0E2A9387">
            <w:pPr>
              <w:jc w:val="left"/>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.体现团队对创新创业所需知识（专业知识、商业知识、行业知识等）与技能（计划、组织、领导、控制、创新等）的娴熟掌握与应用，展现创新创业教育提升创业者综合能力的效力。</w:t>
            </w:r>
          </w:p>
          <w:p w14:paraId="525A5D17">
            <w:pPr>
              <w:jc w:val="left"/>
              <w:rPr>
                <w:rFonts w:ascii="仿宋_GB2312" w:hAnsi="仿宋_GB2312" w:eastAsia="仿宋_GB2312" w:cs="仿宋_GB2312"/>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.项目充分体现团队解决复杂问题的综合能力和高级思维；体现项目成长对团队成员创新创业精神、意识、能力的锻炼和提升作用。</w:t>
            </w:r>
          </w:p>
          <w:p w14:paraId="56481253">
            <w:pPr>
              <w:spacing w:afterLines="50"/>
              <w:jc w:val="left"/>
              <w:rPr>
                <w:rFonts w:hint="eastAsia" w:ascii="仿宋_GB2312" w:hAnsi="仿宋_GB2312" w:eastAsia="仿宋_GB2312" w:cs="仿宋_GB2312"/>
                <w:sz w:val="24"/>
                <w:szCs w:val="24"/>
              </w:rPr>
            </w:pPr>
            <w:r>
              <w:rPr>
                <w:rFonts w:ascii="仿宋_GB2312" w:hAnsi="仿宋_GB2312" w:eastAsia="仿宋_GB2312" w:cs="仿宋_GB2312"/>
                <w:sz w:val="24"/>
                <w:szCs w:val="24"/>
              </w:rPr>
              <w:t>5</w:t>
            </w:r>
            <w:r>
              <w:rPr>
                <w:rFonts w:hint="eastAsia" w:ascii="仿宋_GB2312" w:hAnsi="仿宋_GB2312" w:eastAsia="仿宋_GB2312" w:cs="仿宋_GB2312"/>
                <w:sz w:val="24"/>
                <w:szCs w:val="24"/>
              </w:rPr>
              <w:t>.项目能充分体现院校在新工科、新医科、新农科、新文科</w:t>
            </w:r>
            <w:r>
              <w:rPr>
                <w:rFonts w:hint="eastAsia" w:ascii="仿宋_GB2312" w:hAnsi="仿宋_GB2312" w:eastAsia="仿宋_GB2312" w:cs="仿宋_GB2312"/>
                <w:sz w:val="24"/>
                <w:szCs w:val="24"/>
                <w:lang w:eastAsia="zh-CN"/>
              </w:rPr>
              <w:t>、“人工智能</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建设方面取得的成果；体现院校在项目的培育、孵化等方面的支持情况；体现多学科交叉、专创融合、产学研协同创新、产教融合等模式在项目的产生与执行中的重要作用。</w:t>
            </w:r>
          </w:p>
        </w:tc>
        <w:tc>
          <w:tcPr>
            <w:tcW w:w="329" w:type="pct"/>
            <w:vAlign w:val="center"/>
          </w:tcPr>
          <w:p w14:paraId="2A83F914">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30</w:t>
            </w:r>
          </w:p>
        </w:tc>
      </w:tr>
      <w:tr w14:paraId="54EE1B34">
        <w:trPr>
          <w:trHeight w:val="90" w:hRule="atLeast"/>
        </w:trPr>
        <w:tc>
          <w:tcPr>
            <w:tcW w:w="484" w:type="pct"/>
            <w:vAlign w:val="center"/>
          </w:tcPr>
          <w:p w14:paraId="63358669">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创新</w:t>
            </w:r>
          </w:p>
          <w:p w14:paraId="447A9FE7">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维度</w:t>
            </w:r>
          </w:p>
        </w:tc>
        <w:tc>
          <w:tcPr>
            <w:tcW w:w="4186" w:type="pct"/>
            <w:vAlign w:val="center"/>
          </w:tcPr>
          <w:p w14:paraId="780116B2">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1.项目遵循从创意到研发、试制、生产、进入市场的创新一般过程，进而实现从创意向实践、从基础研发向应用研发的跨越。</w:t>
            </w:r>
          </w:p>
          <w:p w14:paraId="35840BF6">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2.团队能够基于学科专业知识并运用各类创新的理念和范式，解决社会和市场的实际需求。</w:t>
            </w:r>
          </w:p>
          <w:p w14:paraId="1DF8FBE4">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3.项目能够从产品创新、工艺流程创新、服务创新、商业模式创新等方面着手开展创新创业实践，并产生一定数量和质量的创新成果以体现团队的创新力。</w:t>
            </w:r>
          </w:p>
        </w:tc>
        <w:tc>
          <w:tcPr>
            <w:tcW w:w="329" w:type="pct"/>
            <w:vAlign w:val="center"/>
          </w:tcPr>
          <w:p w14:paraId="193AE924">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14:paraId="386B6BA4">
        <w:trPr>
          <w:trHeight w:val="90" w:hRule="atLeast"/>
        </w:trPr>
        <w:tc>
          <w:tcPr>
            <w:tcW w:w="484" w:type="pct"/>
            <w:vAlign w:val="center"/>
          </w:tcPr>
          <w:p w14:paraId="7B69AF06">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团队</w:t>
            </w:r>
          </w:p>
          <w:p w14:paraId="79F99107">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维度</w:t>
            </w:r>
          </w:p>
        </w:tc>
        <w:tc>
          <w:tcPr>
            <w:tcW w:w="4186" w:type="pct"/>
            <w:vAlign w:val="center"/>
          </w:tcPr>
          <w:p w14:paraId="6097057D">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1.团队的组成原则与过程是否科学合理；团队是否具有支撑项目成长的知识、技术和经验；是否有明确的使命愿景。</w:t>
            </w:r>
          </w:p>
          <w:p w14:paraId="12D9EF85">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2.团队的组织构架、人员配置、分工协作、能力结构、专业结构、合作机制、激励制度等的合理性情况。</w:t>
            </w:r>
          </w:p>
          <w:p w14:paraId="0D42A892">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3.团队与项目关系的真实性、紧密性情况；对项目的各项投入情况；创立创业企业的可能性情况。</w:t>
            </w:r>
          </w:p>
          <w:p w14:paraId="61FCA4AA">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4.支撑项目发展的合作伙伴等外部资源的使用以及与项目关系的情况。</w:t>
            </w:r>
          </w:p>
        </w:tc>
        <w:tc>
          <w:tcPr>
            <w:tcW w:w="329" w:type="pct"/>
            <w:vAlign w:val="center"/>
          </w:tcPr>
          <w:p w14:paraId="645642BB">
            <w:pPr>
              <w:jc w:val="center"/>
              <w:rPr>
                <w:rFonts w:ascii="仿宋_GB2312" w:hAnsi="仿宋_GB2312" w:eastAsia="仿宋_GB2312" w:cs="仿宋_GB2312"/>
                <w:sz w:val="24"/>
                <w:szCs w:val="24"/>
              </w:rPr>
            </w:pPr>
            <w:r>
              <w:rPr>
                <w:rFonts w:ascii="仿宋_GB2312" w:hAnsi="仿宋_GB2312" w:eastAsia="仿宋_GB2312" w:cs="仿宋_GB2312"/>
                <w:sz w:val="24"/>
                <w:szCs w:val="24"/>
              </w:rPr>
              <w:t>20</w:t>
            </w:r>
          </w:p>
        </w:tc>
      </w:tr>
      <w:tr w14:paraId="384AA7AD">
        <w:trPr>
          <w:trHeight w:val="558" w:hRule="atLeast"/>
        </w:trPr>
        <w:tc>
          <w:tcPr>
            <w:tcW w:w="484" w:type="pct"/>
            <w:vAlign w:val="center"/>
          </w:tcPr>
          <w:p w14:paraId="34B56BB4">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商业</w:t>
            </w:r>
          </w:p>
          <w:p w14:paraId="606CDEBD">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维度</w:t>
            </w:r>
          </w:p>
        </w:tc>
        <w:tc>
          <w:tcPr>
            <w:tcW w:w="4186" w:type="pct"/>
            <w:vAlign w:val="center"/>
          </w:tcPr>
          <w:p w14:paraId="076087EB">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1.充分了解所在产业（行业）的产业规模、增长速度、竞争格局、产业趋势、产业政策等情况，形成完备、深刻的产业认知。</w:t>
            </w:r>
          </w:p>
          <w:p w14:paraId="490701A6">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2.项目具有明确的目标市场定位，对目标市场的特征、需求等情况有清晰的了解，并据此制定合理的营销、运营、财务等计划，设计出完整、创新、可行的商业模式，展现团队的商业思维。</w:t>
            </w:r>
          </w:p>
          <w:p w14:paraId="0AF3BF84">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3.项目落地执行情况；项目对促进区域经济发展、产业转型升级的情况；已有盈利能力或盈利潜力情况。</w:t>
            </w:r>
          </w:p>
        </w:tc>
        <w:tc>
          <w:tcPr>
            <w:tcW w:w="329" w:type="pct"/>
            <w:vAlign w:val="center"/>
          </w:tcPr>
          <w:p w14:paraId="3CC719BD">
            <w:pPr>
              <w:jc w:val="center"/>
              <w:rPr>
                <w:rFonts w:ascii="仿宋_GB2312" w:hAnsi="仿宋_GB2312" w:eastAsia="仿宋_GB2312" w:cs="仿宋_GB2312"/>
                <w:sz w:val="24"/>
                <w:szCs w:val="24"/>
              </w:rPr>
            </w:pPr>
            <w:r>
              <w:rPr>
                <w:rFonts w:ascii="仿宋_GB2312" w:hAnsi="仿宋_GB2312" w:eastAsia="仿宋_GB2312" w:cs="仿宋_GB2312"/>
                <w:sz w:val="24"/>
                <w:szCs w:val="24"/>
              </w:rPr>
              <w:t>20</w:t>
            </w:r>
          </w:p>
        </w:tc>
      </w:tr>
      <w:tr w14:paraId="47DBBFC9">
        <w:tc>
          <w:tcPr>
            <w:tcW w:w="484" w:type="pct"/>
            <w:vAlign w:val="center"/>
          </w:tcPr>
          <w:p w14:paraId="19A728FC">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社会价值维度</w:t>
            </w:r>
          </w:p>
        </w:tc>
        <w:tc>
          <w:tcPr>
            <w:tcW w:w="4186" w:type="pct"/>
            <w:vAlign w:val="center"/>
          </w:tcPr>
          <w:p w14:paraId="5D9F23F4">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1.项目直接提供就业岗位的数量和质量。</w:t>
            </w:r>
          </w:p>
          <w:p w14:paraId="0A866721">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2.项目间接带动就业的能力和规模。</w:t>
            </w:r>
          </w:p>
          <w:p w14:paraId="480377DF">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3.项目对社会文明、生态文明、民生福祉等方面的积极推动作用。</w:t>
            </w:r>
          </w:p>
        </w:tc>
        <w:tc>
          <w:tcPr>
            <w:tcW w:w="329" w:type="pct"/>
            <w:vAlign w:val="center"/>
          </w:tcPr>
          <w:p w14:paraId="4F5DCBB0">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r>
    </w:tbl>
    <w:p w14:paraId="3EBAFED6">
      <w:pPr>
        <w:widowControl/>
      </w:pPr>
    </w:p>
    <w:p w14:paraId="7E646AA9">
      <w:pPr>
        <w:widowControl/>
        <w:rPr>
          <w:rFonts w:ascii="黑体" w:hAnsi="黑体" w:eastAsia="黑体" w:cs="仿宋_GB2312"/>
          <w:bCs/>
          <w:sz w:val="32"/>
          <w:szCs w:val="32"/>
        </w:rPr>
        <w:sectPr>
          <w:footerReference r:id="rId3" w:type="default"/>
          <w:pgSz w:w="11906" w:h="16838"/>
          <w:pgMar w:top="1134" w:right="1021" w:bottom="1134" w:left="1021" w:header="567" w:footer="851" w:gutter="0"/>
          <w:cols w:space="425" w:num="1"/>
          <w:docGrid w:type="linesAndChars" w:linePitch="435" w:charSpace="0"/>
        </w:sectPr>
      </w:pPr>
    </w:p>
    <w:p w14:paraId="25E3BC4B">
      <w:pPr>
        <w:widowControl/>
        <w:rPr>
          <w:rFonts w:hint="eastAsia" w:ascii="方正楷体_GBK" w:hAnsi="方正楷体_GBK" w:eastAsia="方正楷体_GBK" w:cs="方正楷体_GBK"/>
          <w:bCs/>
          <w:sz w:val="32"/>
          <w:szCs w:val="32"/>
          <w:lang w:eastAsia="zh-CN"/>
        </w:rPr>
      </w:pPr>
      <w:r>
        <w:rPr>
          <w:rFonts w:hint="eastAsia" w:ascii="方正楷体_GBK" w:hAnsi="方正楷体_GBK" w:eastAsia="方正楷体_GBK" w:cs="方正楷体_GBK"/>
          <w:bCs/>
          <w:sz w:val="32"/>
          <w:szCs w:val="32"/>
          <w:lang w:eastAsia="zh-CN"/>
        </w:rPr>
        <w:t>（二）创业实践项目</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7"/>
        <w:gridCol w:w="7587"/>
        <w:gridCol w:w="596"/>
      </w:tblGrid>
      <w:tr w14:paraId="0F14D1A1">
        <w:tc>
          <w:tcPr>
            <w:tcW w:w="484" w:type="pct"/>
            <w:vAlign w:val="center"/>
          </w:tcPr>
          <w:p w14:paraId="69459713">
            <w:pPr>
              <w:jc w:val="center"/>
              <w:rPr>
                <w:rFonts w:ascii="黑体" w:hAnsi="黑体" w:eastAsia="黑体" w:cs="仿宋_GB2312"/>
                <w:bCs/>
                <w:sz w:val="24"/>
                <w:szCs w:val="24"/>
              </w:rPr>
            </w:pPr>
            <w:r>
              <w:rPr>
                <w:rFonts w:hint="eastAsia" w:ascii="黑体" w:hAnsi="黑体" w:eastAsia="黑体" w:cs="仿宋_GB2312"/>
                <w:bCs/>
                <w:sz w:val="24"/>
                <w:szCs w:val="24"/>
              </w:rPr>
              <w:t>评审要点</w:t>
            </w:r>
          </w:p>
        </w:tc>
        <w:tc>
          <w:tcPr>
            <w:tcW w:w="4187" w:type="pct"/>
            <w:vAlign w:val="center"/>
          </w:tcPr>
          <w:p w14:paraId="71CFA6D5">
            <w:pPr>
              <w:jc w:val="center"/>
              <w:rPr>
                <w:rFonts w:ascii="黑体" w:hAnsi="黑体" w:eastAsia="黑体" w:cs="仿宋_GB2312"/>
                <w:bCs/>
                <w:sz w:val="24"/>
                <w:szCs w:val="24"/>
              </w:rPr>
            </w:pPr>
            <w:r>
              <w:rPr>
                <w:rFonts w:hint="eastAsia" w:ascii="黑体" w:hAnsi="黑体" w:eastAsia="黑体" w:cs="仿宋_GB2312"/>
                <w:bCs/>
                <w:sz w:val="24"/>
                <w:szCs w:val="24"/>
              </w:rPr>
              <w:t>评审内容</w:t>
            </w:r>
          </w:p>
        </w:tc>
        <w:tc>
          <w:tcPr>
            <w:tcW w:w="329" w:type="pct"/>
            <w:vAlign w:val="center"/>
          </w:tcPr>
          <w:p w14:paraId="0D589BEB">
            <w:pPr>
              <w:jc w:val="center"/>
              <w:rPr>
                <w:rFonts w:ascii="黑体" w:hAnsi="黑体" w:eastAsia="黑体" w:cs="仿宋_GB2312"/>
                <w:bCs/>
                <w:sz w:val="24"/>
                <w:szCs w:val="24"/>
              </w:rPr>
            </w:pPr>
            <w:r>
              <w:rPr>
                <w:rFonts w:hint="eastAsia" w:ascii="黑体" w:hAnsi="黑体" w:eastAsia="黑体" w:cs="仿宋_GB2312"/>
                <w:bCs/>
                <w:sz w:val="24"/>
                <w:szCs w:val="24"/>
              </w:rPr>
              <w:t>分值</w:t>
            </w:r>
          </w:p>
        </w:tc>
      </w:tr>
      <w:tr w14:paraId="644BBC29">
        <w:trPr>
          <w:trHeight w:val="3374" w:hRule="atLeast"/>
        </w:trPr>
        <w:tc>
          <w:tcPr>
            <w:tcW w:w="484" w:type="pct"/>
            <w:vAlign w:val="center"/>
          </w:tcPr>
          <w:p w14:paraId="13557461">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教育维度</w:t>
            </w:r>
          </w:p>
        </w:tc>
        <w:tc>
          <w:tcPr>
            <w:tcW w:w="4187" w:type="pct"/>
            <w:vAlign w:val="center"/>
          </w:tcPr>
          <w:p w14:paraId="46E3E31D">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项目应弘扬正确的价值观，体现家国情怀，恪守伦理规范，有助于培育创新创业精神。</w:t>
            </w:r>
          </w:p>
          <w:p w14:paraId="275F1AF4">
            <w:pPr>
              <w:jc w:val="left"/>
              <w:rPr>
                <w:rFonts w:ascii="仿宋_GB2312" w:hAnsi="仿宋_GB2312" w:eastAsia="仿宋_GB2312" w:cs="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.项目符合将专业知识与商业知识有效结合并转化为商业价值或社会价值的创新创业基本过程和基本逻辑，展现创新创业教育对创业者基本素养和认知的塑造力。</w:t>
            </w:r>
          </w:p>
          <w:p w14:paraId="3DC2C000">
            <w:pPr>
              <w:jc w:val="left"/>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.体现团队对创新创业所需知识（专业知识、商业知识、行业知识等）与技能（计划、组织、领导、控制、创新等）的娴熟掌握与应用，展现创新创业教育提升创业者综合能力的效力。</w:t>
            </w:r>
          </w:p>
          <w:p w14:paraId="29ECE76E">
            <w:pPr>
              <w:jc w:val="left"/>
              <w:rPr>
                <w:rFonts w:ascii="仿宋_GB2312" w:hAnsi="仿宋_GB2312" w:eastAsia="仿宋_GB2312" w:cs="仿宋_GB2312"/>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.项目充分体现团队解决复杂问题的综合能力和高级思维；体现项目成长对团队成员创新创业精神、意识、能力的锻炼和提升作用。</w:t>
            </w:r>
          </w:p>
          <w:p w14:paraId="044D6F60">
            <w:pPr>
              <w:jc w:val="left"/>
              <w:rPr>
                <w:rFonts w:ascii="仿宋_GB2312" w:hAnsi="仿宋_GB2312" w:eastAsia="仿宋_GB2312" w:cs="仿宋_GB2312"/>
                <w:sz w:val="24"/>
                <w:szCs w:val="24"/>
              </w:rPr>
            </w:pPr>
            <w:r>
              <w:rPr>
                <w:rFonts w:ascii="仿宋_GB2312" w:hAnsi="仿宋_GB2312" w:eastAsia="仿宋_GB2312" w:cs="仿宋_GB2312"/>
                <w:sz w:val="24"/>
                <w:szCs w:val="24"/>
              </w:rPr>
              <w:t>5</w:t>
            </w:r>
            <w:r>
              <w:rPr>
                <w:rFonts w:hint="eastAsia" w:ascii="仿宋_GB2312" w:hAnsi="仿宋_GB2312" w:eastAsia="仿宋_GB2312" w:cs="仿宋_GB2312"/>
                <w:sz w:val="24"/>
                <w:szCs w:val="24"/>
              </w:rPr>
              <w:t>.项目能充分体现院校在新工科、新医科、新农科、新文科建设方面取得的成果；体现院校在项目的培育、孵化等方面的支持情况；体现多学科交叉、专创融合、产学研协同创新、产教融合等模式在项目的产生与执行中的重要作用。</w:t>
            </w:r>
          </w:p>
        </w:tc>
        <w:tc>
          <w:tcPr>
            <w:tcW w:w="329" w:type="pct"/>
            <w:vAlign w:val="center"/>
          </w:tcPr>
          <w:p w14:paraId="4ADAEEE1">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14:paraId="0CE55225">
        <w:trPr>
          <w:trHeight w:val="416" w:hRule="atLeast"/>
        </w:trPr>
        <w:tc>
          <w:tcPr>
            <w:tcW w:w="484" w:type="pct"/>
            <w:vAlign w:val="center"/>
          </w:tcPr>
          <w:p w14:paraId="5D772EA9">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商业维度</w:t>
            </w:r>
          </w:p>
        </w:tc>
        <w:tc>
          <w:tcPr>
            <w:tcW w:w="4187" w:type="pct"/>
            <w:vAlign w:val="center"/>
          </w:tcPr>
          <w:p w14:paraId="49431BF1">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1.充分掌握所在产业（行业）的产业规模、增长速度、竞争格局、产业趋势、产业政策等情况；具有明确的目标市场定位，充分掌握目标市场的特征、需求等情况；具有完整、创新、可行的商业模式。</w:t>
            </w:r>
          </w:p>
          <w:p w14:paraId="51E4EDDC">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2.经营绩效方面，重点考察项目存续时间、营业收入（合同订单）现状、企业利润、持续盈利能力、市场份额、客户（用户）情况、税收上缴、投入与产出比等情况。</w:t>
            </w:r>
          </w:p>
          <w:p w14:paraId="650855AA">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3.经营管理方面，是否有清晰的企业发展目标；是否有完备的研发、生产、运营、营销等制度和体系；是否采用先进、科学的管理方法，以确保企业具有较强的竞争力。</w:t>
            </w:r>
          </w:p>
          <w:p w14:paraId="08863808">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4.成长性方面，是否有清晰、有效、全方位的企业发展战略，并拥有可靠的内外部资源（人才、资金、技术等方面）实现企业战略，以建立企业的持续竞争优势。</w:t>
            </w:r>
          </w:p>
          <w:p w14:paraId="78F69A71">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5.现金流及融资方面，关注项目融资情况、获取资金渠道情况、企业经营的现金流情况、融资需求及资金使用情况是否合理。</w:t>
            </w:r>
          </w:p>
          <w:p w14:paraId="2BDCA7EB">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6.项目对促进区域经济发展、产业转型升级的情况。</w:t>
            </w:r>
          </w:p>
        </w:tc>
        <w:tc>
          <w:tcPr>
            <w:tcW w:w="329" w:type="pct"/>
            <w:vAlign w:val="center"/>
          </w:tcPr>
          <w:p w14:paraId="28D2CA1C">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30</w:t>
            </w:r>
          </w:p>
        </w:tc>
      </w:tr>
      <w:tr w14:paraId="0BFFD878">
        <w:tc>
          <w:tcPr>
            <w:tcW w:w="484" w:type="pct"/>
            <w:vAlign w:val="center"/>
          </w:tcPr>
          <w:p w14:paraId="5E24BC2C">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87" w:type="pct"/>
            <w:vAlign w:val="center"/>
          </w:tcPr>
          <w:p w14:paraId="7499FE92">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1.团队的组成原则与过程是否科学合理；团队是否具有独特的支撑项目成长的知识、技能、经验以及成熟的外部资源网络；是否有明确的使命愿景。</w:t>
            </w:r>
          </w:p>
          <w:p w14:paraId="35A20490">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2.公司是否具有合理的组织构架、清晰的指挥链、科学的决策机制；是否有合理的岗位设置、分工协作、专业能力结构；是否有良好的内部沟通机制；是否有合理的股权结构、激励制度等。</w:t>
            </w:r>
          </w:p>
          <w:p w14:paraId="0A833F9B">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3.团队对项目的各项投入情况及团队成员的稳定性情况。</w:t>
            </w:r>
          </w:p>
          <w:p w14:paraId="0E3C8E08">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4.支撑公司发展的合作伙伴等外部资源的使用以及与公司关系的情况。</w:t>
            </w:r>
          </w:p>
        </w:tc>
        <w:tc>
          <w:tcPr>
            <w:tcW w:w="329" w:type="pct"/>
            <w:vAlign w:val="center"/>
          </w:tcPr>
          <w:p w14:paraId="4B6AFB14">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14:paraId="3425650F">
        <w:trPr>
          <w:trHeight w:val="1124" w:hRule="atLeast"/>
        </w:trPr>
        <w:tc>
          <w:tcPr>
            <w:tcW w:w="484" w:type="pct"/>
            <w:vAlign w:val="center"/>
          </w:tcPr>
          <w:p w14:paraId="2806F273">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创新维度</w:t>
            </w:r>
          </w:p>
        </w:tc>
        <w:tc>
          <w:tcPr>
            <w:tcW w:w="4187" w:type="pct"/>
            <w:vAlign w:val="center"/>
          </w:tcPr>
          <w:p w14:paraId="71E778EE">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1.项目遵循从创意到研发、试制、生产、进入市场的创新一般过程，进而实现从创意向实践、从基础研发向应用研发的跨越。</w:t>
            </w:r>
          </w:p>
          <w:p w14:paraId="41D0D89C">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2.团队能够基于专业知识并运用各类创新的理念和范式，解决社会和市场的实际需求。</w:t>
            </w:r>
          </w:p>
          <w:p w14:paraId="565DAC10">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3.项目能够从产品创新、工艺流程创新、服务创新、商业模式创新等方面着手开展创新实践，产生一定数量和质量的创新成果，获得相应的市场回报。</w:t>
            </w:r>
          </w:p>
          <w:p w14:paraId="7179C1AB">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4.项目能够从创新战略、创新流程、创新组织、创新制度与文化等方面进行设计协同，对创新进行有效管理，进而保持公司的竞争力。</w:t>
            </w:r>
          </w:p>
        </w:tc>
        <w:tc>
          <w:tcPr>
            <w:tcW w:w="329" w:type="pct"/>
            <w:vAlign w:val="center"/>
          </w:tcPr>
          <w:p w14:paraId="363799EB">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14:paraId="3A7F54E3">
        <w:tc>
          <w:tcPr>
            <w:tcW w:w="484" w:type="pct"/>
            <w:vAlign w:val="center"/>
          </w:tcPr>
          <w:p w14:paraId="33129D4A">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社会价值维度</w:t>
            </w:r>
          </w:p>
        </w:tc>
        <w:tc>
          <w:tcPr>
            <w:tcW w:w="4187" w:type="pct"/>
            <w:vAlign w:val="center"/>
          </w:tcPr>
          <w:p w14:paraId="13A16F7F">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1.项目直接提供就业岗位的数量和质量。</w:t>
            </w:r>
          </w:p>
          <w:p w14:paraId="797B5C2C">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2.项目间接带动就业的能力和规模。</w:t>
            </w:r>
          </w:p>
          <w:p w14:paraId="58E7759A">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3.项目对社会文明、生态文明、民生福祉等方面的积极推动作用。</w:t>
            </w:r>
          </w:p>
        </w:tc>
        <w:tc>
          <w:tcPr>
            <w:tcW w:w="329" w:type="pct"/>
            <w:vAlign w:val="center"/>
          </w:tcPr>
          <w:p w14:paraId="73FE0887">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r>
    </w:tbl>
    <w:p w14:paraId="68E34DE7">
      <w:pPr>
        <w:jc w:val="left"/>
        <w:rPr>
          <w:rFonts w:ascii="黑体" w:hAnsi="黑体" w:eastAsia="黑体" w:cs="仿宋_GB2312"/>
          <w:bCs/>
          <w:sz w:val="28"/>
          <w:szCs w:val="28"/>
        </w:rPr>
      </w:pPr>
    </w:p>
    <w:p w14:paraId="675996D5">
      <w:pPr>
        <w:widowControl/>
        <w:adjustRightInd w:val="0"/>
        <w:snapToGrid w:val="0"/>
        <w:spacing w:line="560" w:lineRule="exact"/>
        <w:ind w:firstLine="628" w:firstLineChars="196"/>
        <w:rPr>
          <w:rFonts w:ascii="楷体_GB2312" w:eastAsia="楷体_GB2312" w:cs="Tahoma"/>
          <w:b/>
          <w:sz w:val="32"/>
          <w:szCs w:val="32"/>
        </w:rPr>
      </w:pPr>
    </w:p>
    <w:p w14:paraId="7CC371F4">
      <w:pPr>
        <w:spacing w:line="560" w:lineRule="exact"/>
        <w:rPr>
          <w:rFonts w:ascii="仿宋_GB2312" w:eastAsia="仿宋_GB2312"/>
          <w:sz w:val="32"/>
          <w:szCs w:val="32"/>
        </w:rPr>
      </w:pPr>
    </w:p>
    <w:sectPr>
      <w:footerReference r:id="rId4" w:type="default"/>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小标宋简体">
    <w:altName w:val="汉仪书宋二KW"/>
    <w:panose1 w:val="02010601030101010101"/>
    <w:charset w:val="86"/>
    <w:family w:val="script"/>
    <w:pitch w:val="default"/>
    <w:sig w:usb0="00000000" w:usb1="00000000" w:usb2="00000000" w:usb3="00000000" w:csb0="00040000" w:csb1="00000000"/>
  </w:font>
  <w:font w:name="Tahoma">
    <w:panose1 w:val="020B0804030504040204"/>
    <w:charset w:val="00"/>
    <w:family w:val="swiss"/>
    <w:pitch w:val="default"/>
    <w:sig w:usb0="E1002AFF" w:usb1="C000605B" w:usb2="00000029" w:usb3="00000000" w:csb0="200101FF" w:csb1="2028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楷体_GBK">
    <w:altName w:val="汉仪楷体简"/>
    <w:panose1 w:val="02000000000000000000"/>
    <w:charset w:val="86"/>
    <w:family w:val="auto"/>
    <w:pitch w:val="default"/>
    <w:sig w:usb0="00000000" w:usb1="00000000" w:usb2="00000016" w:usb3="00000000" w:csb0="00040000" w:csb1="00000000"/>
  </w:font>
  <w:font w:name="楷体_GB2312">
    <w:altName w:val="汉仪楷体简"/>
    <w:panose1 w:val="02010609030101010101"/>
    <w:charset w:val="86"/>
    <w:family w:val="modern"/>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冬青黑体简体中文">
    <w:panose1 w:val="020B0300000000000000"/>
    <w:charset w:val="86"/>
    <w:family w:val="auto"/>
    <w:pitch w:val="default"/>
    <w:sig w:usb0="A00002BF" w:usb1="1ACF7CFA" w:usb2="00000016" w:usb3="00000000" w:csb0="00060007" w:csb1="00000000"/>
  </w:font>
  <w:font w:name="方正仿宋_GBK">
    <w:panose1 w:val="02000000000000000000"/>
    <w:charset w:val="86"/>
    <w:family w:val="auto"/>
    <w:pitch w:val="default"/>
    <w:sig w:usb0="A00002BF" w:usb1="38CF7CFA" w:usb2="00082016" w:usb3="00000000" w:csb0="00040001" w:csb1="00000000"/>
  </w:font>
  <w:font w:name="汉仪楷体简">
    <w:panose1 w:val="02010600000101010101"/>
    <w:charset w:val="86"/>
    <w:family w:val="auto"/>
    <w:pitch w:val="default"/>
    <w:sig w:usb0="00000001" w:usb1="080E0800" w:usb2="00000002"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4964010"/>
    </w:sdtPr>
    <w:sdtContent>
      <w:p w14:paraId="64A40F4B">
        <w:pPr>
          <w:pStyle w:val="4"/>
          <w:jc w:val="center"/>
        </w:pPr>
        <w:r>
          <w:fldChar w:fldCharType="begin"/>
        </w:r>
        <w:r>
          <w:instrText xml:space="preserve">PAGE   \* MERGEFORMAT</w:instrText>
        </w:r>
        <w:r>
          <w:fldChar w:fldCharType="separate"/>
        </w:r>
        <w:r>
          <w:rPr>
            <w:lang w:val="zh-CN"/>
          </w:rPr>
          <w:t>3</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EndPr>
      <w:rPr>
        <w:rFonts w:ascii="宋体" w:hAnsi="宋体" w:eastAsia="宋体"/>
        <w:sz w:val="28"/>
        <w:szCs w:val="28"/>
      </w:rPr>
    </w:sdtEndPr>
    <w:sdtContent>
      <w:p w14:paraId="350A4980">
        <w:pPr>
          <w:pStyle w:val="4"/>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3 -</w:t>
        </w:r>
        <w:r>
          <w:rPr>
            <w:rFonts w:ascii="宋体" w:hAnsi="宋体" w:eastAsia="宋体"/>
            <w:sz w:val="28"/>
            <w:szCs w:val="28"/>
          </w:rPr>
          <w:fldChar w:fldCharType="end"/>
        </w:r>
      </w:p>
    </w:sdtContent>
  </w:sdt>
  <w:p w14:paraId="54719FCF">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91B27F"/>
    <w:multiLevelType w:val="singleLevel"/>
    <w:tmpl w:val="2B91B27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SystemFont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zODk4ZjkxNDJiYWRlZDlmODM0NDAzZTZjOWM1OGYifQ=="/>
  </w:docVars>
  <w:rsids>
    <w:rsidRoot w:val="19DD6E76"/>
    <w:rsid w:val="000A1185"/>
    <w:rsid w:val="00137AAC"/>
    <w:rsid w:val="00355575"/>
    <w:rsid w:val="004502D1"/>
    <w:rsid w:val="00485C84"/>
    <w:rsid w:val="0050074B"/>
    <w:rsid w:val="005741B6"/>
    <w:rsid w:val="005B2C17"/>
    <w:rsid w:val="005C7682"/>
    <w:rsid w:val="00622A12"/>
    <w:rsid w:val="00680487"/>
    <w:rsid w:val="006D3EE8"/>
    <w:rsid w:val="00716148"/>
    <w:rsid w:val="00902171"/>
    <w:rsid w:val="009B2172"/>
    <w:rsid w:val="009E01E0"/>
    <w:rsid w:val="00AC5E5C"/>
    <w:rsid w:val="00B84455"/>
    <w:rsid w:val="00C46905"/>
    <w:rsid w:val="00CE66D8"/>
    <w:rsid w:val="00CE6DB8"/>
    <w:rsid w:val="00D53191"/>
    <w:rsid w:val="00F40167"/>
    <w:rsid w:val="08CB23AF"/>
    <w:rsid w:val="11027028"/>
    <w:rsid w:val="122B4BB5"/>
    <w:rsid w:val="17581E1E"/>
    <w:rsid w:val="19DD6E76"/>
    <w:rsid w:val="22B55FAB"/>
    <w:rsid w:val="2BD34D67"/>
    <w:rsid w:val="3B887A7D"/>
    <w:rsid w:val="430A565D"/>
    <w:rsid w:val="48F22724"/>
    <w:rsid w:val="4C9709FF"/>
    <w:rsid w:val="4D673144"/>
    <w:rsid w:val="66D335AD"/>
    <w:rsid w:val="74B03C13"/>
    <w:rsid w:val="74FB4D47"/>
    <w:rsid w:val="75F72332"/>
    <w:rsid w:val="78141DE2"/>
    <w:rsid w:val="7BD1A4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2"/>
    <w:qFormat/>
    <w:uiPriority w:val="0"/>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0"/>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rPr>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annotation reference"/>
    <w:basedOn w:val="8"/>
    <w:uiPriority w:val="0"/>
    <w:rPr>
      <w:sz w:val="21"/>
      <w:szCs w:val="21"/>
    </w:rPr>
  </w:style>
  <w:style w:type="character" w:customStyle="1" w:styleId="10">
    <w:name w:val="页眉 Char"/>
    <w:basedOn w:val="8"/>
    <w:link w:val="5"/>
    <w:qFormat/>
    <w:uiPriority w:val="0"/>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框文本 Char"/>
    <w:basedOn w:val="8"/>
    <w:link w:val="3"/>
    <w:uiPriority w:val="0"/>
    <w:rPr>
      <w:rFonts w:asciiTheme="minorHAnsi" w:hAnsiTheme="minorHAnsi" w:eastAsiaTheme="minorEastAsia"/>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ICOS</Company>
  <Pages>4</Pages>
  <Words>1531</Words>
  <Characters>1560</Characters>
  <Lines>10</Lines>
  <Paragraphs>2</Paragraphs>
  <TotalTime>5</TotalTime>
  <ScaleCrop>false</ScaleCrop>
  <LinksUpToDate>false</LinksUpToDate>
  <CharactersWithSpaces>1568</CharactersWithSpaces>
  <Application>WPS Office_12.1.22553.22553_F1E327BC-269C-435d-A152-05C5408002CA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2021-08-31T18:31:00Z</dcterms:created>
  <dc:creator>xtw</dc:creator>
  <cp:lastModifiedBy>棕榈树</cp:lastModifiedBy>
  <dcterms:modified xsi:type="dcterms:W3CDTF">2025-10-16T12:34:23Z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61D813FBD9718239CF75F068A999BC71_43</vt:lpwstr>
  </property>
  <property fmtid="{D5CDD505-2E9C-101B-9397-08002B2CF9AE}" pid="4" name="KSOTemplateDocerSaveRecord">
    <vt:lpwstr>eyJoZGlkIjoiNzIyZmE0ZjBmNDE5MDdjODcwNWE3MjU3YTY3MDU3ZWQiLCJ1c2VySWQiOiIxMzI0OTY2MzI3In0=</vt:lpwstr>
  </property>
</Properties>
</file>